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right="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12 января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</w:p>
    <w:p>
      <w:pPr>
        <w:spacing w:before="0" w:after="0"/>
        <w:ind w:right="20"/>
        <w:jc w:val="both"/>
        <w:rPr>
          <w:sz w:val="12"/>
          <w:szCs w:val="12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3 Нефтеюганского судебного района Ханты – Мансийского автономно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 округа – Югры Агзямова Р.В.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628309 ХМАО-Югра, г. Нефтеюганск, 1 мкр-н, дом 30</w:t>
      </w:r>
      <w:r>
        <w:rPr>
          <w:rFonts w:ascii="Times New Roman" w:eastAsia="Times New Roman" w:hAnsi="Times New Roman" w:cs="Times New Roman"/>
          <w:sz w:val="26"/>
          <w:szCs w:val="26"/>
        </w:rPr>
        <w:t>), рассмотрев в открытом судебном заседании дело об административном правонарушении в отношении: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Яковлевой Ляли Наиловны, </w:t>
      </w:r>
      <w:r>
        <w:rPr>
          <w:rStyle w:val="cat-ExternalSystemDefinedgrp-48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33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работающей главным бухгалтером ООО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НПО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СЕВЕРНАЯ АРХИОЛОГИЯ</w:t>
      </w:r>
      <w:r>
        <w:rPr>
          <w:rFonts w:ascii="Times New Roman" w:eastAsia="Times New Roman" w:hAnsi="Times New Roman" w:cs="Times New Roman"/>
          <w:sz w:val="26"/>
          <w:szCs w:val="26"/>
        </w:rPr>
        <w:t>-1», зарегистрированной и про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живающей по адресу: </w:t>
      </w:r>
      <w:r>
        <w:rPr>
          <w:rStyle w:val="cat-UserDefinedgrp-49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34rplc-1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47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46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15.33.2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Яковлева Л.Н., являясь главным бухгалтером ООО «НПО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СЕВЕРНАЯ АРХИОЛОГИЯ-1», расположенного по адресу: ХМАО-Югра, г. Нефтеюганск, Проезд 5П, 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пп.5 п. 2, п.6 ст.11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Федерального Закона от 01.04.1996 № 27-ФЗ «Об индивидуальном (персонифицированном) учете в системе обязательного пенсионного страхования»</w:t>
      </w:r>
      <w:r>
        <w:rPr>
          <w:rFonts w:ascii="Times New Roman" w:eastAsia="Times New Roman" w:hAnsi="Times New Roman" w:cs="Times New Roman"/>
          <w:sz w:val="26"/>
          <w:szCs w:val="26"/>
        </w:rPr>
        <w:t>, несвоевременно предоставил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отдел ПУ и АСВ № 3 УПУ и АСВ ОСФР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ХМАО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Югре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сведения ПУ по форме ЕФС-1 раздел 1, подраздел 1.1 (ГПД)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 одного застрахованного лица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кадровое ме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роприятие </w:t>
      </w:r>
      <w:r>
        <w:rPr>
          <w:rFonts w:ascii="Times New Roman" w:eastAsia="Times New Roman" w:hAnsi="Times New Roman" w:cs="Times New Roman"/>
          <w:sz w:val="26"/>
          <w:szCs w:val="26"/>
        </w:rPr>
        <w:t>начало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договора ГПХ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04.08.2025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В соответствии с вышеназванной нормой данная отчетность должна быть представлена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05.08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Фактически сведения представлены </w:t>
      </w:r>
      <w:r>
        <w:rPr>
          <w:rFonts w:ascii="Times New Roman" w:eastAsia="Times New Roman" w:hAnsi="Times New Roman" w:cs="Times New Roman"/>
          <w:sz w:val="26"/>
          <w:szCs w:val="26"/>
        </w:rPr>
        <w:t>22.10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Яковлева Л.Н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извещенная надлежащим образом о времени и месте рассмотрения административного материала, не явилась, о причинах неявки суд не уведомила, ходатайств об отложении дела от нее не поступало.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№5 «О некоторых вопросах, возникающих у судов при применении КоАП РФ» и п. 14 постановления Пленума ВС РФ от 27.12.2007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Яковлевой Л.Н</w:t>
      </w:r>
      <w:r>
        <w:rPr>
          <w:rFonts w:ascii="Times New Roman" w:eastAsia="Times New Roman" w:hAnsi="Times New Roman" w:cs="Times New Roman"/>
          <w:sz w:val="26"/>
          <w:szCs w:val="26"/>
        </w:rPr>
        <w:t>. в ее отсутствие.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Яковлевой Л.Н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50rplc-2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26.11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Яковлева Л.Н</w:t>
      </w:r>
      <w:r>
        <w:rPr>
          <w:rFonts w:ascii="Times New Roman" w:eastAsia="Times New Roman" w:hAnsi="Times New Roman" w:cs="Times New Roman"/>
          <w:sz w:val="26"/>
          <w:szCs w:val="26"/>
        </w:rPr>
        <w:t>.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нарушением установленного законодательством Российской Федерации срока </w:t>
      </w:r>
      <w:r>
        <w:rPr>
          <w:rFonts w:ascii="Times New Roman" w:eastAsia="Times New Roman" w:hAnsi="Times New Roman" w:cs="Times New Roman"/>
          <w:sz w:val="26"/>
          <w:szCs w:val="26"/>
        </w:rPr>
        <w:t>сведения ПУ по форме ЕФС-1 раздел 1, подраздел 1.1 (ГПД)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выпиской из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ЕГРЮЛ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ООО «НПО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СЕВЕРНАЯ АРХИОЛОГИЯ-1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должностной инструкцией главного бухгалтера ООО «НПО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СЕВЕРНАЯ АРХИОЛОГИЯ-1»;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копией приказа о назначении Яковлевой Л.Н. от </w:t>
      </w:r>
      <w:r>
        <w:rPr>
          <w:rFonts w:ascii="Times New Roman" w:eastAsia="Times New Roman" w:hAnsi="Times New Roman" w:cs="Times New Roman"/>
          <w:sz w:val="26"/>
          <w:szCs w:val="26"/>
        </w:rPr>
        <w:t>02.12.2024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главным </w:t>
      </w:r>
      <w:r>
        <w:rPr>
          <w:rFonts w:ascii="Times New Roman" w:eastAsia="Times New Roman" w:hAnsi="Times New Roman" w:cs="Times New Roman"/>
          <w:sz w:val="26"/>
          <w:szCs w:val="26"/>
        </w:rPr>
        <w:t>бухгалтером ООО «НПО «СЕВЕРНАЯ АРХИОЛОГИЯ-1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отчета по форме по форме ЕФС-1; обращением от </w:t>
      </w:r>
      <w:r>
        <w:rPr>
          <w:rFonts w:ascii="Times New Roman" w:eastAsia="Times New Roman" w:hAnsi="Times New Roman" w:cs="Times New Roman"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sz w:val="26"/>
          <w:szCs w:val="26"/>
        </w:rPr>
        <w:t>.10.2025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уведомление о времени и месте составления протокола об административном правонарушении, извещением о доставке, списком внутренних почтовых отправлений,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отчетом об отслеживании отправления с почтовым идентификатором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выпиской из журнала телефонограмм, фак</w:t>
      </w:r>
      <w:r>
        <w:rPr>
          <w:rFonts w:ascii="Times New Roman" w:eastAsia="Times New Roman" w:hAnsi="Times New Roman" w:cs="Times New Roman"/>
          <w:sz w:val="26"/>
          <w:szCs w:val="26"/>
        </w:rPr>
        <w:t>сограмм и электронных сообщений;</w:t>
      </w:r>
    </w:p>
    <w:p>
      <w:pPr>
        <w:widowControl w:val="0"/>
        <w:tabs>
          <w:tab w:val="left" w:pos="567"/>
          <w:tab w:val="left" w:pos="709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- акт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выявлении правонарушения от </w:t>
      </w:r>
      <w:r>
        <w:rPr>
          <w:rFonts w:ascii="Times New Roman" w:eastAsia="Times New Roman" w:hAnsi="Times New Roman" w:cs="Times New Roman"/>
          <w:sz w:val="26"/>
          <w:szCs w:val="26"/>
        </w:rPr>
        <w:t>28.10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- списком внутренних почтовых отправлений о направлении копии протокола об административн</w:t>
      </w:r>
      <w:r>
        <w:rPr>
          <w:rFonts w:ascii="Times New Roman" w:eastAsia="Times New Roman" w:hAnsi="Times New Roman" w:cs="Times New Roman"/>
          <w:sz w:val="26"/>
          <w:szCs w:val="26"/>
        </w:rPr>
        <w:t>ом правонарушении.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пп. 5 п. 2 и п. 6 ст. 11 Федерального закона от 01.04.1996 № 27-ФЗ страхователь обязан в установленный срок представлять органам Пенсионного фонда Российской Федерации следующие сведения: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договорам, сведения, предусмотренные ч.4 ст.9 Федерального закона «О дополнительных страховых взносах на накопительную пенсию и государственной поддержке формирования пенсионных накоплений».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 п. 6 ст. 11 Федерального закона от 01.04.1996 № 27-ФЗ форма ЕФС – 1, раздел 1, подраздел 1.1 представляется страхователем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нарушение вышеуказанных норм, </w:t>
      </w:r>
      <w:r>
        <w:rPr>
          <w:rFonts w:ascii="Times New Roman" w:eastAsia="Times New Roman" w:hAnsi="Times New Roman" w:cs="Times New Roman"/>
          <w:sz w:val="26"/>
          <w:szCs w:val="26"/>
        </w:rPr>
        <w:t>Яковлева Л.Н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в установленные сроки не предоставил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сведения по форме ЕФС-1, раздел 1, подраздел 1.1. Данные сведения были представлены страхователем по телекоммуникационным каналам связи </w:t>
      </w:r>
      <w:r>
        <w:rPr>
          <w:rFonts w:ascii="Times New Roman" w:eastAsia="Times New Roman" w:hAnsi="Times New Roman" w:cs="Times New Roman"/>
          <w:sz w:val="25"/>
          <w:szCs w:val="25"/>
        </w:rPr>
        <w:t>22</w:t>
      </w:r>
      <w:r>
        <w:rPr>
          <w:rFonts w:ascii="Times New Roman" w:eastAsia="Times New Roman" w:hAnsi="Times New Roman" w:cs="Times New Roman"/>
          <w:sz w:val="25"/>
          <w:szCs w:val="25"/>
        </w:rPr>
        <w:t>.10.2025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Статьей 2.4 Кодекса Российской Федерации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3 ст. 7 Федерального закона от 06.12.2011 г. № 402-ФЗ «О бухгалтерском учете», на Яковлев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Л.Н. должностной инструкцией ООО «НПО «СЕВЕРНАЯ АРХИОЛОГИЯ-1» возложены функций по составлению и своевременному представлению отчетности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СФР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Яковлевой Л.Н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квалифицирует по ч. 1 ст. 15.33.2 Кодекса Российской Федерации об административных правонарушениях,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равно представление таких сведений в неполном объеме,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исключением случаев,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предусмотренных частью 2 настоящей статьи.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 мировой судья учитывает характер совершенного правонарушения, личность лица, привлекаемого к административной ответственности, его имущественное положение.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и отягчающих административную ответственность, предусмотренных ст. ст. 4.2, 4.3 Кодекса Российской Федерации об административных правонарушениях, мировой судья не усматривает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учётом изложенного, руководствуясь ст.ст. 29.9 ч.1, 29.10, 32.2 Кодекса Российской Федерации об административных правонарушениях, мировой судья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главного бухгалтера ООО «НПО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СЕВЕРНАЯ АРХИОЛОГИЯ-1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Яковлеву Лялю Наиловну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 15.33.2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00 (</w:t>
      </w:r>
      <w:r>
        <w:rPr>
          <w:rFonts w:ascii="Times New Roman" w:eastAsia="Times New Roman" w:hAnsi="Times New Roman" w:cs="Times New Roman"/>
          <w:sz w:val="26"/>
          <w:szCs w:val="26"/>
        </w:rPr>
        <w:t>триста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рублей.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 по реквизитам: </w:t>
      </w:r>
      <w:r>
        <w:rPr>
          <w:rFonts w:ascii="Times New Roman" w:eastAsia="Times New Roman" w:hAnsi="Times New Roman" w:cs="Times New Roman"/>
          <w:sz w:val="26"/>
          <w:szCs w:val="26"/>
        </w:rPr>
        <w:t>Наименование получателя платежа - УФК по Ханты-Мансийскому автономному округу - Югре (ОСФР по ХМАО - Югре, л/с 04874Ф87010)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получателя платежа - 8601002078 КПП получателя платежа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860101001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Счет получателя платежа (номер казначейского счета, Р/счет) - 03100643000000018700;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Номер счета банка получателя (номер банковского счета, входящего в состав единого казначейского счета, Кор/счет)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40102810245370000007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Наименование банка получателя - Операционно-кассовый центр № 8 Уральского главного управления Центрального банка Российской Федерации // ОКЦ № 8 Уральского ГУ Банка России (краткое наименование)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банка получателя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007162163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ОКТМО 71 874 000 (г.Нефтеюганск),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ОКТМО 71 818 000 (Нефтеюганский район),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ОКТМО 71 885 000 (Пыть-Ях), </w:t>
      </w:r>
      <w:r>
        <w:rPr>
          <w:rFonts w:ascii="Times New Roman" w:eastAsia="Times New Roman" w:hAnsi="Times New Roman" w:cs="Times New Roman"/>
          <w:sz w:val="26"/>
          <w:szCs w:val="26"/>
        </w:rPr>
        <w:t>КБК79711601230060001140 УИН: 797027000000003</w:t>
      </w:r>
      <w:r>
        <w:rPr>
          <w:rFonts w:ascii="Times New Roman" w:eastAsia="Times New Roman" w:hAnsi="Times New Roman" w:cs="Times New Roman"/>
          <w:sz w:val="26"/>
          <w:szCs w:val="26"/>
        </w:rPr>
        <w:t>39651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tabs>
          <w:tab w:val="left" w:pos="6570"/>
        </w:tabs>
        <w:spacing w:before="0" w:after="0"/>
        <w:ind w:left="1560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Р.В. Агзямова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12"/>
          <w:szCs w:val="12"/>
        </w:rPr>
      </w:pPr>
    </w:p>
    <w:tbl>
      <w:tblPr>
        <w:tblW w:w="10465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5"/>
        <w:gridCol w:w="5660"/>
      </w:tblGrid>
      <w:tr>
        <w:tblPrEx>
          <w:tblW w:w="10465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1"/>
        </w:trPr>
        <w:tc>
          <w:tcPr>
            <w:tcW w:w="478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67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</w:tr>
    </w:tbl>
    <w:p>
      <w:pPr>
        <w:spacing w:before="0" w:after="0"/>
        <w:ind w:left="567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8rplc-8">
    <w:name w:val="cat-ExternalSystemDefined grp-48 rplc-8"/>
    <w:basedOn w:val="DefaultParagraphFont"/>
  </w:style>
  <w:style w:type="character" w:customStyle="1" w:styleId="cat-PassportDatagrp-33rplc-9">
    <w:name w:val="cat-PassportData grp-33 rplc-9"/>
    <w:basedOn w:val="DefaultParagraphFont"/>
  </w:style>
  <w:style w:type="character" w:customStyle="1" w:styleId="cat-UserDefinedgrp-49rplc-11">
    <w:name w:val="cat-UserDefined grp-49 rplc-11"/>
    <w:basedOn w:val="DefaultParagraphFont"/>
  </w:style>
  <w:style w:type="character" w:customStyle="1" w:styleId="cat-PassportDatagrp-34rplc-13">
    <w:name w:val="cat-PassportData grp-34 rplc-13"/>
    <w:basedOn w:val="DefaultParagraphFont"/>
  </w:style>
  <w:style w:type="character" w:customStyle="1" w:styleId="cat-ExternalSystemDefinedgrp-47rplc-14">
    <w:name w:val="cat-ExternalSystemDefined grp-47 rplc-14"/>
    <w:basedOn w:val="DefaultParagraphFont"/>
  </w:style>
  <w:style w:type="character" w:customStyle="1" w:styleId="cat-ExternalSystemDefinedgrp-46rplc-15">
    <w:name w:val="cat-ExternalSystemDefined grp-46 rplc-15"/>
    <w:basedOn w:val="DefaultParagraphFont"/>
  </w:style>
  <w:style w:type="character" w:customStyle="1" w:styleId="cat-UserDefinedgrp-50rplc-29">
    <w:name w:val="cat-UserDefined grp-50 rplc-29"/>
    <w:basedOn w:val="DefaultParagraphFont"/>
  </w:style>
  <w:style w:type="character" w:customStyle="1" w:styleId="cat-UserDefinedgrp-51rplc-62">
    <w:name w:val="cat-UserDefined grp-51 rplc-62"/>
    <w:basedOn w:val="DefaultParagraphFont"/>
  </w:style>
  <w:style w:type="character" w:customStyle="1" w:styleId="cat-UserDefinedgrp-52rplc-65">
    <w:name w:val="cat-UserDefined grp-52 rplc-6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